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1F6FEB"/>
          <w:sz w:val="40"/>
          <w:szCs w:val="40"/>
          <w:rFonts w:ascii="Malgun Gothic" w:eastAsia="Malgun Gothic" w:hAnsi="Malgun Gothic"/>
        </w:rPr>
        <w:t xml:space="preserve">FocusQ 리서치 의뢰서</w:t>
      </w:r>
    </w:p>
    <w:p>
      <w:pPr>
        <w:spacing w:after="240"/>
      </w:pPr>
      <w:r>
        <w:rPr>
          <w:color w:val="6B7280"/>
          <w:sz w:val="20"/>
          <w:szCs w:val="20"/>
          <w:rFonts w:ascii="Malgun Gothic" w:eastAsia="Malgun Gothic" w:hAnsi="Malgun Gothic"/>
        </w:rPr>
        <w:t xml:space="preserve">실시간 채팅 기반 FGI · AI 분석 리포트 · 참여자 익명·비식별 보장</w:t>
      </w:r>
    </w:p>
    <w:p>
      <w:pPr>
        <w:spacing w:after="120"/>
      </w:pPr>
      <w:r>
        <w:rPr>
          <w:b/>
          <w:color w:val="1F2937"/>
          <w:sz w:val="28"/>
          <w:szCs w:val="28"/>
          <w:rFonts w:ascii="Malgun Gothic" w:eastAsia="Malgun Gothic" w:hAnsi="Malgun Gothic"/>
        </w:rPr>
        <w:t xml:space="preserve">1. 회사 / 담당자 정보</w:t>
      </w:r>
    </w:p>
    <w:p>
      <w:pPr>
        <w:spacing w:after="160"/>
      </w:pPr>
      <w:r>
        <w:rPr>
          <w:sz w:val="22"/>
          <w:szCs w:val="22"/>
          <w:rFonts w:ascii="Malgun Gothic" w:eastAsia="Malgun Gothic" w:hAnsi="Malgun Gothic"/>
        </w:rPr>
        <w:t xml:space="preserve">회사/기관명:                                                             </w:t>
      </w:r>
    </w:p>
    <w:p>
      <w:pPr>
        <w:spacing w:after="160"/>
      </w:pPr>
      <w:r>
        <w:rPr>
          <w:sz w:val="22"/>
          <w:szCs w:val="22"/>
          <w:rFonts w:ascii="Malgun Gothic" w:eastAsia="Malgun Gothic" w:hAnsi="Malgun Gothic"/>
        </w:rPr>
        <w:t xml:space="preserve">업종/분야:                                                             </w:t>
      </w:r>
    </w:p>
    <w:p>
      <w:pPr>
        <w:spacing w:after="160"/>
      </w:pPr>
      <w:r>
        <w:rPr>
          <w:sz w:val="22"/>
          <w:szCs w:val="22"/>
          <w:rFonts w:ascii="Malgun Gothic" w:eastAsia="Malgun Gothic" w:hAnsi="Malgun Gothic"/>
        </w:rPr>
        <w:t xml:space="preserve">담당자명:                                                             </w:t>
      </w:r>
    </w:p>
    <w:p>
      <w:pPr>
        <w:spacing w:after="160"/>
      </w:pPr>
      <w:r>
        <w:rPr>
          <w:sz w:val="22"/>
          <w:szCs w:val="22"/>
          <w:rFonts w:ascii="Malgun Gothic" w:eastAsia="Malgun Gothic" w:hAnsi="Malgun Gothic"/>
        </w:rPr>
        <w:t xml:space="preserve">연락처:                                                             </w:t>
      </w:r>
    </w:p>
    <w:p>
      <w:pPr>
        <w:spacing w:after="160"/>
      </w:pPr>
      <w:r>
        <w:rPr>
          <w:sz w:val="22"/>
          <w:szCs w:val="22"/>
          <w:rFonts w:ascii="Malgun Gothic" w:eastAsia="Malgun Gothic" w:hAnsi="Malgun Gothic"/>
        </w:rPr>
        <w:t xml:space="preserve">이메일:                                                             </w:t>
      </w:r>
    </w:p>
    <w:p>
      <w:pPr>
        <w:spacing w:after="120"/>
      </w:pPr>
      <w:r>
        <w:rPr>
          <w:b/>
          <w:color w:val="1F2937"/>
          <w:sz w:val="28"/>
          <w:szCs w:val="28"/>
          <w:rFonts w:ascii="Malgun Gothic" w:eastAsia="Malgun Gothic" w:hAnsi="Malgun Gothic"/>
        </w:rPr>
        <w:t xml:space="preserve">2. 조사 개요</w:t>
      </w:r>
    </w:p>
    <w:p>
      <w:pPr>
        <w:spacing w:after="160"/>
      </w:pPr>
      <w:r>
        <w:rPr>
          <w:sz w:val="22"/>
          <w:szCs w:val="22"/>
          <w:rFonts w:ascii="Malgun Gothic" w:eastAsia="Malgun Gothic" w:hAnsi="Malgun Gothic"/>
        </w:rPr>
        <w:t xml:space="preserve">조사명(캠페인명):                                                             </w:t>
      </w:r>
    </w:p>
    <w:p>
      <w:pPr>
        <w:spacing w:after="40"/>
      </w:pPr>
      <w:r>
        <w:rPr>
          <w:b/>
          <w:sz w:val="22"/>
          <w:szCs w:val="22"/>
          <w:rFonts w:ascii="Malgun Gothic" w:eastAsia="Malgun Gothic" w:hAnsi="Malgun Gothic"/>
        </w:rPr>
        <w:t xml:space="preserve">조사 배경 및 필요성</w:t>
      </w:r>
    </w:p>
    <w:p>
      <w:pPr>
        <w:spacing w:after="120"/>
      </w:pPr>
      <w:r>
        <w:rPr>
          <w:sz w:val="22"/>
          <w:szCs w:val="22"/>
          <w:rFonts w:ascii="Malgun Gothic" w:eastAsia="Malgun Gothic" w:hAnsi="Malgun Gothic"/>
        </w:rPr>
        <w:t xml:space="preserve">                                                                      </w:t>
      </w:r>
    </w:p>
    <w:p>
      <w:pPr>
        <w:spacing w:after="120"/>
      </w:pPr>
      <w:r>
        <w:rPr>
          <w:sz w:val="22"/>
          <w:szCs w:val="22"/>
          <w:rFonts w:ascii="Malgun Gothic" w:eastAsia="Malgun Gothic" w:hAnsi="Malgun Gothic"/>
        </w:rPr>
        <w:t xml:space="preserve">                                                                      </w:t>
      </w:r>
    </w:p>
    <w:p>
      <w:pPr>
        <w:spacing w:after="120"/>
      </w:pPr>
      <w:r>
        <w:rPr>
          <w:sz w:val="22"/>
          <w:szCs w:val="22"/>
          <w:rFonts w:ascii="Malgun Gothic" w:eastAsia="Malgun Gothic" w:hAnsi="Malgun Gothic"/>
        </w:rPr>
        <w:t xml:space="preserve">                                                                      </w:t>
      </w:r>
    </w:p>
    <w:p>
      <w:pPr>
        <w:spacing w:after="40"/>
      </w:pPr>
      <w:r>
        <w:rPr>
          <w:b/>
          <w:sz w:val="22"/>
          <w:szCs w:val="22"/>
          <w:rFonts w:ascii="Malgun Gothic" w:eastAsia="Malgun Gothic" w:hAnsi="Malgun Gothic"/>
        </w:rPr>
        <w:t xml:space="preserve">조사 목적 (1개 선택)</w:t>
      </w:r>
    </w:p>
    <w:p>
      <w:pPr>
        <w:spacing w:after="40"/>
      </w:pPr>
      <w:r>
        <w:rPr>
          <w:sz w:val="22"/>
          <w:szCs w:val="22"/>
          <w:rFonts w:ascii="Malgun Gothic" w:eastAsia="Malgun Gothic" w:hAnsi="Malgun Gothic"/>
        </w:rPr>
        <w:t xml:space="preserve">☐ 인식 및 경험 구조 파악    ☐ 선택 및 의사결정 요인 도출    ☐ 문제점·불만 및 개선 요구 탐색</w:t>
      </w:r>
    </w:p>
    <w:p>
      <w:pPr>
        <w:spacing w:after="160"/>
      </w:pPr>
      <w:r>
        <w:rPr>
          <w:sz w:val="22"/>
          <w:szCs w:val="22"/>
          <w:rFonts w:ascii="Malgun Gothic" w:eastAsia="Malgun Gothic" w:hAnsi="Malgun Gothic"/>
        </w:rPr>
        <w:t xml:space="preserve">☐ 행동 변화 가능성 및 향후 수요 예측    ☐ 기타: ____________________</w:t>
      </w:r>
    </w:p>
    <w:p>
      <w:pPr>
        <w:spacing w:after="40"/>
      </w:pPr>
      <w:r>
        <w:rPr>
          <w:b/>
          <w:sz w:val="22"/>
          <w:szCs w:val="22"/>
          <w:rFonts w:ascii="Malgun Gothic" w:eastAsia="Malgun Gothic" w:hAnsi="Malgun Gothic"/>
        </w:rPr>
        <w:t xml:space="preserve">세부 조사목적 / 조사 결과 활용 목적</w:t>
      </w:r>
    </w:p>
    <w:p>
      <w:pPr>
        <w:spacing w:after="120"/>
      </w:pPr>
      <w:r>
        <w:rPr>
          <w:sz w:val="22"/>
          <w:szCs w:val="22"/>
          <w:rFonts w:ascii="Malgun Gothic" w:eastAsia="Malgun Gothic" w:hAnsi="Malgun Gothic"/>
        </w:rPr>
        <w:t xml:space="preserve">                                                                      </w:t>
      </w:r>
    </w:p>
    <w:p>
      <w:pPr>
        <w:spacing w:after="120"/>
      </w:pPr>
      <w:r>
        <w:rPr>
          <w:sz w:val="22"/>
          <w:szCs w:val="22"/>
          <w:rFonts w:ascii="Malgun Gothic" w:eastAsia="Malgun Gothic" w:hAnsi="Malgun Gothic"/>
        </w:rPr>
        <w:t xml:space="preserve">                                                                      </w:t>
      </w:r>
    </w:p>
    <w:p>
      <w:pPr>
        <w:spacing w:after="120"/>
      </w:pPr>
      <w:r>
        <w:rPr>
          <w:b/>
          <w:color w:val="1F2937"/>
          <w:sz w:val="28"/>
          <w:szCs w:val="28"/>
          <w:rFonts w:ascii="Malgun Gothic" w:eastAsia="Malgun Gothic" w:hAnsi="Malgun Gothic"/>
        </w:rPr>
        <w:t xml:space="preserve">3. 조사 대상 및 범위</w:t>
      </w:r>
    </w:p>
    <w:p>
      <w:pPr>
        <w:spacing w:after="40"/>
      </w:pPr>
      <w:r>
        <w:rPr>
          <w:b/>
          <w:sz w:val="22"/>
          <w:szCs w:val="22"/>
          <w:rFonts w:ascii="Malgun Gothic" w:eastAsia="Malgun Gothic" w:hAnsi="Malgun Gothic"/>
        </w:rPr>
        <w:t xml:space="preserve">조사 대상 유형 (1개 선택)</w:t>
      </w:r>
    </w:p>
    <w:p>
      <w:pPr>
        <w:spacing w:after="160"/>
      </w:pPr>
      <w:r>
        <w:rPr>
          <w:sz w:val="22"/>
          <w:szCs w:val="22"/>
          <w:rFonts w:ascii="Malgun Gothic" w:eastAsia="Malgun Gothic" w:hAnsi="Malgun Gothic"/>
        </w:rPr>
        <w:t xml:space="preserve">☐ 일반 시민/소비자   ☐ 정책 수혜자/이용자   ☐ 종사자/실무자   ☐ 전문가/관계자   ☐ 기타</w:t>
      </w:r>
    </w:p>
    <w:p>
      <w:pPr>
        <w:spacing w:after="160"/>
      </w:pPr>
      <w:r>
        <w:rPr>
          <w:sz w:val="22"/>
          <w:szCs w:val="22"/>
          <w:rFonts w:ascii="Malgun Gothic" w:eastAsia="Malgun Gothic" w:hAnsi="Malgun Gothic"/>
        </w:rPr>
        <w:t xml:space="preserve">연령 기준:                                                             </w:t>
      </w:r>
    </w:p>
    <w:p>
      <w:pPr>
        <w:spacing w:after="160"/>
      </w:pPr>
      <w:r>
        <w:rPr>
          <w:sz w:val="22"/>
          <w:szCs w:val="22"/>
          <w:rFonts w:ascii="Malgun Gothic" w:eastAsia="Malgun Gothic" w:hAnsi="Malgun Gothic"/>
        </w:rPr>
        <w:t xml:space="preserve">지역 기준:                                                             </w:t>
      </w:r>
    </w:p>
    <w:p>
      <w:pPr>
        <w:spacing w:after="160"/>
      </w:pPr>
      <w:r>
        <w:rPr>
          <w:sz w:val="22"/>
          <w:szCs w:val="22"/>
          <w:rFonts w:ascii="Malgun Gothic" w:eastAsia="Malgun Gothic" w:hAnsi="Malgun Gothic"/>
        </w:rPr>
        <w:t xml:space="preserve">이용·경험 기준:                                                             </w:t>
      </w:r>
    </w:p>
    <w:p>
      <w:pPr>
        <w:spacing w:after="160"/>
      </w:pPr>
      <w:r>
        <w:rPr>
          <w:sz w:val="22"/>
          <w:szCs w:val="22"/>
          <w:rFonts w:ascii="Malgun Gothic" w:eastAsia="Malgun Gothic" w:hAnsi="Malgun Gothic"/>
        </w:rPr>
        <w:t xml:space="preserve">직업·소속 기준:                                                             </w:t>
      </w:r>
    </w:p>
    <w:p>
      <w:pPr>
        <w:spacing w:after="160"/>
      </w:pPr>
      <w:r>
        <w:rPr>
          <w:sz w:val="22"/>
          <w:szCs w:val="22"/>
          <w:rFonts w:ascii="Malgun Gothic" w:eastAsia="Malgun Gothic" w:hAnsi="Malgun Gothic"/>
        </w:rPr>
        <w:t xml:space="preserve">추가 조건 또는 유의사항:                                                             </w:t>
      </w:r>
    </w:p>
    <w:p>
      <w:pPr>
        <w:spacing w:after="120"/>
      </w:pPr>
      <w:r>
        <w:rPr>
          <w:b/>
          <w:color w:val="1F2937"/>
          <w:sz w:val="28"/>
          <w:szCs w:val="28"/>
          <w:rFonts w:ascii="Malgun Gothic" w:eastAsia="Malgun Gothic" w:hAnsi="Malgun Gothic"/>
        </w:rPr>
        <w:t xml:space="preserve">4. 결과물 및 보고 범위</w:t>
      </w:r>
    </w:p>
    <w:p>
      <w:pPr>
        <w:spacing w:after="40"/>
      </w:pPr>
      <w:r>
        <w:rPr>
          <w:b/>
          <w:sz w:val="22"/>
          <w:szCs w:val="22"/>
          <w:rFonts w:ascii="Malgun Gothic" w:eastAsia="Malgun Gothic" w:hAnsi="Malgun Gothic"/>
        </w:rPr>
        <w:t xml:space="preserve">결과물 활용 범위</w:t>
      </w:r>
    </w:p>
    <w:p>
      <w:pPr>
        <w:spacing w:after="160"/>
      </w:pPr>
      <w:r>
        <w:rPr>
          <w:sz w:val="22"/>
          <w:szCs w:val="22"/>
          <w:rFonts w:ascii="Malgun Gothic" w:eastAsia="Malgun Gothic" w:hAnsi="Malgun Gothic"/>
        </w:rPr>
        <w:t xml:space="preserve">☐ 내부 참고용   ☐ 내부 보고자료   ☐ 외부 공유 가능(비공개 범위 내)   ☐ 별도 협의 필요</w:t>
      </w:r>
    </w:p>
    <w:p>
      <w:pPr>
        <w:spacing w:after="40"/>
      </w:pPr>
      <w:r>
        <w:rPr>
          <w:b/>
          <w:sz w:val="22"/>
          <w:szCs w:val="22"/>
          <w:rFonts w:ascii="Malgun Gothic" w:eastAsia="Malgun Gothic" w:hAnsi="Malgun Gothic"/>
        </w:rPr>
        <w:t xml:space="preserve">중점 확인 내용</w:t>
      </w:r>
    </w:p>
    <w:p>
      <w:pPr>
        <w:spacing w:after="200"/>
      </w:pPr>
      <w:r>
        <w:rPr>
          <w:sz w:val="22"/>
          <w:szCs w:val="22"/>
          <w:rFonts w:ascii="Malgun Gothic" w:eastAsia="Malgun Gothic" w:hAnsi="Malgun Gothic"/>
        </w:rPr>
        <w:t xml:space="preserve">☐ 주요 인식·의견 요약   ☐ 긍정·부정 반응 포인트   ☐ 개선 아이디어·시사점   ☐ 참여자 발언 인용   ☐ 기타</w:t>
      </w:r>
    </w:p>
    <w:p>
      <w:pPr>
        <w:spacing w:after="120"/>
      </w:pPr>
      <w:r>
        <w:rPr>
          <w:b/>
          <w:color w:val="1F2937"/>
          <w:sz w:val="28"/>
          <w:szCs w:val="28"/>
          <w:rFonts w:ascii="Malgun Gothic" w:eastAsia="Malgun Gothic" w:hAnsi="Malgun Gothic"/>
        </w:rPr>
        <w:t xml:space="preserve">5. 희망 일정 / 예산 (선택)</w:t>
      </w:r>
    </w:p>
    <w:p>
      <w:pPr>
        <w:spacing w:after="160"/>
      </w:pPr>
      <w:r>
        <w:rPr>
          <w:sz w:val="22"/>
          <w:szCs w:val="22"/>
          <w:rFonts w:ascii="Malgun Gothic" w:eastAsia="Malgun Gothic" w:hAnsi="Malgun Gothic"/>
        </w:rPr>
        <w:t xml:space="preserve">희망 일정:                                                             </w:t>
      </w:r>
    </w:p>
    <w:p>
      <w:pPr>
        <w:spacing w:after="160"/>
      </w:pPr>
      <w:r>
        <w:rPr>
          <w:sz w:val="22"/>
          <w:szCs w:val="22"/>
          <w:rFonts w:ascii="Malgun Gothic" w:eastAsia="Malgun Gothic" w:hAnsi="Malgun Gothic"/>
        </w:rPr>
        <w:t xml:space="preserve">예산 범위:                                                             </w:t>
      </w:r>
    </w:p>
    <w:p>
      <w:pPr>
        <w:spacing w:after="40"/>
      </w:pPr>
      <w:r>
        <w:rPr>
          <w:b/>
          <w:sz w:val="22"/>
          <w:szCs w:val="22"/>
          <w:rFonts w:ascii="Malgun Gothic" w:eastAsia="Malgun Gothic" w:hAnsi="Malgun Gothic"/>
        </w:rPr>
        <w:t xml:space="preserve">추가 요청사항</w:t>
      </w:r>
    </w:p>
    <w:p>
      <w:pPr>
        <w:spacing w:after="120"/>
      </w:pPr>
      <w:r>
        <w:rPr>
          <w:sz w:val="22"/>
          <w:szCs w:val="22"/>
          <w:rFonts w:ascii="Malgun Gothic" w:eastAsia="Malgun Gothic" w:hAnsi="Malgun Gothic"/>
        </w:rPr>
        <w:t xml:space="preserve">                                                                      </w:t>
      </w:r>
    </w:p>
    <w:p>
      <w:pPr>
        <w:spacing w:after="120"/>
      </w:pPr>
      <w:r>
        <w:rPr>
          <w:sz w:val="22"/>
          <w:szCs w:val="22"/>
          <w:rFonts w:ascii="Malgun Gothic" w:eastAsia="Malgun Gothic" w:hAnsi="Malgun Gothic"/>
        </w:rPr>
        <w:t xml:space="preserve">                                                                      </w:t>
      </w:r>
    </w:p>
    <w:p>
      <w:pPr>
        <w:spacing w:after="40"/>
      </w:pPr>
      <w:r>
        <w:rPr>
          <w:color w:val="6B7280"/>
          <w:sz w:val="18"/>
          <w:szCs w:val="18"/>
          <w:rFonts w:ascii="Malgun Gothic" w:eastAsia="Malgun Gothic" w:hAnsi="Malgun Gothic"/>
        </w:rPr>
        <w:t xml:space="preserve">· 의뢰 신청 후 담당자 상담(사전 협의)을 거쳐 일정이 확정되며, 즉시 진행되지 않습니다.</w:t>
      </w:r>
    </w:p>
    <w:p>
      <w:pPr>
        <w:spacing w:after="40"/>
      </w:pPr>
      <w:r>
        <w:rPr>
          <w:color w:val="6B7280"/>
          <w:sz w:val="18"/>
          <w:szCs w:val="18"/>
          <w:rFonts w:ascii="Malgun Gothic" w:eastAsia="Malgun Gothic" w:hAnsi="Malgun Gothic"/>
        </w:rPr>
        <w:t xml:space="preserve">· 비용은 조사 목적·회차·인원·결과물 범위에 따라 개별 산정되며 VAT 별도입니다.</w:t>
      </w:r>
    </w:p>
    <w:p>
      <w:pPr>
        <w:spacing w:after="40"/>
      </w:pPr>
      <w:r>
        <w:rPr>
          <w:color w:val="6B7280"/>
          <w:sz w:val="18"/>
          <w:szCs w:val="18"/>
          <w:rFonts w:ascii="Malgun Gothic" w:eastAsia="Malgun Gothic" w:hAnsi="Malgun Gothic"/>
        </w:rPr>
        <w:t xml:space="preserve">· 결과 리포트의 소유권은 의뢰자에게 귀속되며, 참여자 데이터는 모두 비식별 처리됩니다.</w:t>
      </w:r>
    </w:p>
    <w:p>
      <w:pPr>
        <w:spacing w:after="0"/>
      </w:pPr>
      <w:r>
        <w:rPr>
          <w:b/>
          <w:color w:val="1F6FEB"/>
          <w:sz w:val="18"/>
          <w:szCs w:val="18"/>
          <w:rFonts w:ascii="Malgun Gothic" w:eastAsia="Malgun Gothic" w:hAnsi="Malgun Gothic"/>
        </w:rPr>
        <w:t xml:space="preserve">작성 후 focusq.co.kr/research-request 의 ‘제안서 업로드’에서 이 파일을 올리면 바로 접수됩니다.</w:t>
      </w:r>
    </w:p>
    <w:sectPr>
      <w:pgSz w:w="11906" w:h="16838"/>
      <w:pgMar w:top="1200" w:right="1200" w:bottom="1200" w:left="1200" w:header="720" w:footer="720" w:gutter="0"/>
    </w:sectPr>
  </w:body>
</w:document>
</file>